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line="276" w:lineRule="auto"/>
        <w:rPr>
          <w:rFonts w:ascii="Calibri" w:cs="Calibri" w:eastAsia="Calibri" w:hAnsi="Calibri"/>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38100</wp:posOffset>
            </wp:positionV>
            <wp:extent cx="1057275" cy="1233805"/>
            <wp:effectExtent b="0" l="0" r="0" t="0"/>
            <wp:wrapSquare wrapText="bothSides" distB="0" distT="0" distL="114300" distR="114300"/>
            <wp:docPr descr="Ein Bild, das Zeichnung enthält.&#10;&#10;Automatisch generierte Beschreibung" id="1" name="image1.png"/>
            <a:graphic>
              <a:graphicData uri="http://schemas.openxmlformats.org/drawingml/2006/picture">
                <pic:pic>
                  <pic:nvPicPr>
                    <pic:cNvPr descr="Ein Bild, das Zeichnung enthält.&#10;&#10;Automatisch generierte Beschreibung" id="0" name="image1.png"/>
                    <pic:cNvPicPr preferRelativeResize="0"/>
                  </pic:nvPicPr>
                  <pic:blipFill>
                    <a:blip r:embed="rId6"/>
                    <a:srcRect b="14670" l="16468" r="17107" t="7764"/>
                    <a:stretch>
                      <a:fillRect/>
                    </a:stretch>
                  </pic:blipFill>
                  <pic:spPr>
                    <a:xfrm>
                      <a:off x="0" y="0"/>
                      <a:ext cx="1057275" cy="1233805"/>
                    </a:xfrm>
                    <a:prstGeom prst="rect"/>
                    <a:ln/>
                  </pic:spPr>
                </pic:pic>
              </a:graphicData>
            </a:graphic>
          </wp:anchor>
        </w:drawing>
      </w:r>
    </w:p>
    <w:p w:rsidR="00000000" w:rsidDel="00000000" w:rsidP="00000000" w:rsidRDefault="00000000" w:rsidRPr="00000000" w14:paraId="00000002">
      <w:pPr>
        <w:widowControl w:val="0"/>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03">
      <w:pPr>
        <w:spacing w:after="160" w:line="240" w:lineRule="auto"/>
        <w:jc w:val="right"/>
        <w:rPr>
          <w:sz w:val="20"/>
          <w:szCs w:val="20"/>
        </w:rPr>
      </w:pPr>
      <w:r w:rsidDel="00000000" w:rsidR="00000000" w:rsidRPr="00000000">
        <w:rPr>
          <w:sz w:val="20"/>
          <w:szCs w:val="20"/>
          <w:rtl w:val="0"/>
        </w:rPr>
        <w:t xml:space="preserve">Studienvertretung Raumplanung</w:t>
      </w:r>
    </w:p>
    <w:p w:rsidR="00000000" w:rsidDel="00000000" w:rsidP="00000000" w:rsidRDefault="00000000" w:rsidRPr="00000000" w14:paraId="00000004">
      <w:pPr>
        <w:spacing w:line="240" w:lineRule="auto"/>
        <w:jc w:val="right"/>
        <w:rPr>
          <w:sz w:val="20"/>
          <w:szCs w:val="20"/>
        </w:rPr>
      </w:pPr>
      <w:r w:rsidDel="00000000" w:rsidR="00000000" w:rsidRPr="00000000">
        <w:rPr>
          <w:sz w:val="20"/>
          <w:szCs w:val="20"/>
          <w:rtl w:val="0"/>
        </w:rPr>
        <w:t xml:space="preserve">Karlsplatz 13, Stiege 6, EG</w:t>
      </w:r>
    </w:p>
    <w:p w:rsidR="00000000" w:rsidDel="00000000" w:rsidP="00000000" w:rsidRDefault="00000000" w:rsidRPr="00000000" w14:paraId="00000005">
      <w:pPr>
        <w:spacing w:line="240" w:lineRule="auto"/>
        <w:jc w:val="right"/>
        <w:rPr>
          <w:sz w:val="20"/>
          <w:szCs w:val="20"/>
        </w:rPr>
      </w:pPr>
      <w:r w:rsidDel="00000000" w:rsidR="00000000" w:rsidRPr="00000000">
        <w:rPr>
          <w:sz w:val="20"/>
          <w:szCs w:val="20"/>
          <w:rtl w:val="0"/>
        </w:rPr>
        <w:t xml:space="preserve">1040 Wien</w:t>
      </w:r>
    </w:p>
    <w:p w:rsidR="00000000" w:rsidDel="00000000" w:rsidP="00000000" w:rsidRDefault="00000000" w:rsidRPr="00000000" w14:paraId="00000006">
      <w:pPr>
        <w:spacing w:line="240" w:lineRule="auto"/>
        <w:jc w:val="right"/>
        <w:rPr>
          <w:sz w:val="20"/>
          <w:szCs w:val="20"/>
        </w:rPr>
      </w:pPr>
      <w:r w:rsidDel="00000000" w:rsidR="00000000" w:rsidRPr="00000000">
        <w:rPr>
          <w:sz w:val="20"/>
          <w:szCs w:val="20"/>
          <w:rtl w:val="0"/>
        </w:rPr>
        <w:t xml:space="preserve">+43 (0)1 5880149557</w:t>
      </w:r>
    </w:p>
    <w:p w:rsidR="00000000" w:rsidDel="00000000" w:rsidP="00000000" w:rsidRDefault="00000000" w:rsidRPr="00000000" w14:paraId="00000007">
      <w:pPr>
        <w:spacing w:line="240" w:lineRule="auto"/>
        <w:jc w:val="right"/>
        <w:rPr>
          <w:sz w:val="20"/>
          <w:szCs w:val="20"/>
        </w:rPr>
      </w:pPr>
      <w:r w:rsidDel="00000000" w:rsidR="00000000" w:rsidRPr="00000000">
        <w:rPr>
          <w:sz w:val="20"/>
          <w:szCs w:val="20"/>
          <w:rtl w:val="0"/>
        </w:rPr>
        <w:t xml:space="preserve">mail@fsraum.at</w:t>
      </w:r>
    </w:p>
    <w:p w:rsidR="00000000" w:rsidDel="00000000" w:rsidP="00000000" w:rsidRDefault="00000000" w:rsidRPr="00000000" w14:paraId="00000008">
      <w:pPr>
        <w:spacing w:line="276" w:lineRule="auto"/>
        <w:rPr>
          <w:sz w:val="24"/>
          <w:szCs w:val="24"/>
        </w:rPr>
      </w:pPr>
      <w:r w:rsidDel="00000000" w:rsidR="00000000" w:rsidRPr="00000000">
        <w:rPr>
          <w:rtl w:val="0"/>
        </w:rPr>
      </w:r>
    </w:p>
    <w:p w:rsidR="00000000" w:rsidDel="00000000" w:rsidP="00000000" w:rsidRDefault="00000000" w:rsidRPr="00000000" w14:paraId="00000009">
      <w:pPr>
        <w:spacing w:line="276" w:lineRule="auto"/>
        <w:rPr>
          <w:sz w:val="24"/>
          <w:szCs w:val="24"/>
        </w:rPr>
      </w:pPr>
      <w:r w:rsidDel="00000000" w:rsidR="00000000" w:rsidRPr="00000000">
        <w:rPr>
          <w:rtl w:val="0"/>
        </w:rPr>
      </w:r>
    </w:p>
    <w:p w:rsidR="00000000" w:rsidDel="00000000" w:rsidP="00000000" w:rsidRDefault="00000000" w:rsidRPr="00000000" w14:paraId="0000000A">
      <w:pPr>
        <w:spacing w:line="276" w:lineRule="auto"/>
        <w:rPr>
          <w:rFonts w:ascii="ArialMT" w:cs="ArialMT" w:eastAsia="ArialMT" w:hAnsi="ArialMT"/>
          <w:b w:val="1"/>
          <w:sz w:val="24"/>
          <w:szCs w:val="24"/>
        </w:rPr>
      </w:pPr>
      <w:r w:rsidDel="00000000" w:rsidR="00000000" w:rsidRPr="00000000">
        <w:rPr>
          <w:rFonts w:ascii="ArialMT" w:cs="ArialMT" w:eastAsia="ArialMT" w:hAnsi="ArialMT"/>
          <w:b w:val="1"/>
          <w:sz w:val="24"/>
          <w:szCs w:val="24"/>
          <w:rtl w:val="0"/>
        </w:rPr>
        <w:t xml:space="preserve">Tätigkeitsbericht der </w:t>
      </w:r>
      <w:r w:rsidDel="00000000" w:rsidR="00000000" w:rsidRPr="00000000">
        <w:rPr>
          <w:rFonts w:ascii="ArialMT" w:cs="ArialMT" w:eastAsia="ArialMT" w:hAnsi="ArialMT"/>
          <w:b w:val="1"/>
          <w:sz w:val="24"/>
          <w:szCs w:val="24"/>
          <w:rtl w:val="0"/>
        </w:rPr>
        <w:t xml:space="preserve">Fakultäts-/Studienvertretung</w:t>
      </w:r>
      <w:r w:rsidDel="00000000" w:rsidR="00000000" w:rsidRPr="00000000">
        <w:rPr>
          <w:rFonts w:ascii="ArialMT" w:cs="ArialMT" w:eastAsia="ArialMT" w:hAnsi="ArialMT"/>
          <w:b w:val="1"/>
          <w:sz w:val="24"/>
          <w:szCs w:val="24"/>
          <w:rtl w:val="0"/>
        </w:rPr>
        <w:t xml:space="preserve"> Raumplanung und Raumordnung an der TU Wien laut §22. Abs. 1 HSG und §22 Satzung der HTU Wien</w:t>
      </w:r>
    </w:p>
    <w:p w:rsidR="00000000" w:rsidDel="00000000" w:rsidP="00000000" w:rsidRDefault="00000000" w:rsidRPr="00000000" w14:paraId="0000000B">
      <w:pPr>
        <w:spacing w:line="276" w:lineRule="auto"/>
        <w:rPr>
          <w:rFonts w:ascii="ArialMT" w:cs="ArialMT" w:eastAsia="ArialMT" w:hAnsi="ArialMT"/>
          <w:b w:val="1"/>
          <w:sz w:val="24"/>
          <w:szCs w:val="24"/>
        </w:rPr>
      </w:pPr>
      <w:r w:rsidDel="00000000" w:rsidR="00000000" w:rsidRPr="00000000">
        <w:rPr>
          <w:rtl w:val="0"/>
        </w:rPr>
      </w:r>
    </w:p>
    <w:p w:rsidR="00000000" w:rsidDel="00000000" w:rsidP="00000000" w:rsidRDefault="00000000" w:rsidRPr="00000000" w14:paraId="0000000C">
      <w:pPr>
        <w:spacing w:line="276" w:lineRule="auto"/>
        <w:rPr>
          <w:rFonts w:ascii="ArialMT" w:cs="ArialMT" w:eastAsia="ArialMT" w:hAnsi="ArialMT"/>
          <w:b w:val="1"/>
          <w:sz w:val="24"/>
          <w:szCs w:val="24"/>
        </w:rPr>
      </w:pPr>
      <w:r w:rsidDel="00000000" w:rsidR="00000000" w:rsidRPr="00000000">
        <w:rPr>
          <w:rFonts w:ascii="ArialMT" w:cs="ArialMT" w:eastAsia="ArialMT" w:hAnsi="ArialMT"/>
          <w:b w:val="1"/>
          <w:sz w:val="24"/>
          <w:szCs w:val="24"/>
          <w:rtl w:val="0"/>
        </w:rPr>
        <w:t xml:space="preserve">Budgetjahr 2023/2024 (1.7.2023 - 30.6.2024)</w:t>
      </w:r>
    </w:p>
    <w:p w:rsidR="00000000" w:rsidDel="00000000" w:rsidP="00000000" w:rsidRDefault="00000000" w:rsidRPr="00000000" w14:paraId="0000000D">
      <w:pPr>
        <w:spacing w:line="276" w:lineRule="auto"/>
        <w:rPr>
          <w:rFonts w:ascii="ArialMT" w:cs="ArialMT" w:eastAsia="ArialMT" w:hAnsi="ArialMT"/>
          <w:b w:val="1"/>
          <w:sz w:val="24"/>
          <w:szCs w:val="24"/>
        </w:rPr>
      </w:pPr>
      <w:r w:rsidDel="00000000" w:rsidR="00000000" w:rsidRPr="00000000">
        <w:rPr>
          <w:rtl w:val="0"/>
        </w:rPr>
      </w:r>
    </w:p>
    <w:p w:rsidR="00000000" w:rsidDel="00000000" w:rsidP="00000000" w:rsidRDefault="00000000" w:rsidRPr="00000000" w14:paraId="0000000E">
      <w:pPr>
        <w:spacing w:line="276" w:lineRule="auto"/>
        <w:rPr>
          <w:rFonts w:ascii="ArialMT" w:cs="ArialMT" w:eastAsia="ArialMT" w:hAnsi="ArialMT"/>
          <w:b w:val="1"/>
          <w:sz w:val="24"/>
          <w:szCs w:val="24"/>
          <w:u w:val="single"/>
        </w:rPr>
      </w:pPr>
      <w:r w:rsidDel="00000000" w:rsidR="00000000" w:rsidRPr="00000000">
        <w:rPr>
          <w:rFonts w:ascii="ArialMT" w:cs="ArialMT" w:eastAsia="ArialMT" w:hAnsi="ArialMT"/>
          <w:b w:val="1"/>
          <w:sz w:val="24"/>
          <w:szCs w:val="24"/>
          <w:u w:val="single"/>
          <w:rtl w:val="0"/>
        </w:rPr>
        <w:t xml:space="preserve">Allgemeines</w:t>
      </w:r>
    </w:p>
    <w:p w:rsidR="00000000" w:rsidDel="00000000" w:rsidP="00000000" w:rsidRDefault="00000000" w:rsidRPr="00000000" w14:paraId="0000000F">
      <w:pPr>
        <w:spacing w:line="276" w:lineRule="auto"/>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Aufgrund der besonderen Struktur unserer Fakultät arbeiten die Fakultäts- und die Studienvertretung sehr eng zusammen. Da es viele Schnittpunkte in den beiden Tätigkeitsbereichen gibt, wird das Budget gemeinsam verwaltet.</w:t>
      </w:r>
    </w:p>
    <w:p w:rsidR="00000000" w:rsidDel="00000000" w:rsidP="00000000" w:rsidRDefault="00000000" w:rsidRPr="00000000" w14:paraId="00000010">
      <w:pPr>
        <w:spacing w:line="276" w:lineRule="auto"/>
        <w:rPr>
          <w:rFonts w:ascii="ArialMT" w:cs="ArialMT" w:eastAsia="ArialMT" w:hAnsi="ArialMT"/>
          <w:sz w:val="24"/>
          <w:szCs w:val="24"/>
        </w:rPr>
      </w:pPr>
      <w:r w:rsidDel="00000000" w:rsidR="00000000" w:rsidRPr="00000000">
        <w:rPr>
          <w:rtl w:val="0"/>
        </w:rPr>
      </w:r>
    </w:p>
    <w:p w:rsidR="00000000" w:rsidDel="00000000" w:rsidP="00000000" w:rsidRDefault="00000000" w:rsidRPr="00000000" w14:paraId="00000011">
      <w:pPr>
        <w:spacing w:line="276" w:lineRule="auto"/>
        <w:rPr>
          <w:rFonts w:ascii="ArialMT" w:cs="ArialMT" w:eastAsia="ArialMT" w:hAnsi="ArialMT"/>
          <w:b w:val="1"/>
          <w:sz w:val="24"/>
          <w:szCs w:val="24"/>
          <w:u w:val="single"/>
        </w:rPr>
      </w:pPr>
      <w:r w:rsidDel="00000000" w:rsidR="00000000" w:rsidRPr="00000000">
        <w:rPr>
          <w:rFonts w:ascii="ArialMT" w:cs="ArialMT" w:eastAsia="ArialMT" w:hAnsi="ArialMT"/>
          <w:b w:val="1"/>
          <w:sz w:val="24"/>
          <w:szCs w:val="24"/>
          <w:u w:val="single"/>
          <w:rtl w:val="0"/>
        </w:rPr>
        <w:t xml:space="preserve">Tätigkeiten zusammengefasst</w:t>
      </w:r>
    </w:p>
    <w:p w:rsidR="00000000" w:rsidDel="00000000" w:rsidP="00000000" w:rsidRDefault="00000000" w:rsidRPr="00000000" w14:paraId="00000012">
      <w:pPr>
        <w:spacing w:line="276" w:lineRule="auto"/>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Politisch engagierte sich die Fachschaft Raumplanung im Rahmen von Demos wie “unikämpft”. Ansonsten wurde vor allem durch internen wie externen Austausch, aber auch aktiver Anwerbung neuer Personen für die Fachschaft, laufend an der Verbesserung des Bachelor- und Masterstudiums sowie der Studienvertretung gearbeitet. Durch kleinere Neuanschaffungen konnten unsere Studierendenservices in gewohnter Qualität aufrechterhalten und zusätzlich neue Angebote ermöglicht werden. Durch regelmäßige Beratung und Unterstützung sowie zahlreiche Veranstaltungen wurde der Studienalltag belebt. Zudem wurde die Zusammenarbeit innerhalb der Fachschaft durch ein gehaltenes Seminar gestärkt.</w:t>
      </w:r>
    </w:p>
    <w:p w:rsidR="00000000" w:rsidDel="00000000" w:rsidP="00000000" w:rsidRDefault="00000000" w:rsidRPr="00000000" w14:paraId="00000013">
      <w:pPr>
        <w:spacing w:line="276" w:lineRule="auto"/>
        <w:rPr>
          <w:rFonts w:ascii="ArialMT" w:cs="ArialMT" w:eastAsia="ArialMT" w:hAnsi="ArialMT"/>
          <w:sz w:val="24"/>
          <w:szCs w:val="24"/>
        </w:rPr>
      </w:pPr>
      <w:r w:rsidDel="00000000" w:rsidR="00000000" w:rsidRPr="00000000">
        <w:rPr>
          <w:rtl w:val="0"/>
        </w:rPr>
      </w:r>
    </w:p>
    <w:p w:rsidR="00000000" w:rsidDel="00000000" w:rsidP="00000000" w:rsidRDefault="00000000" w:rsidRPr="00000000" w14:paraId="00000014">
      <w:pPr>
        <w:spacing w:line="276" w:lineRule="auto"/>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Im Budgetjahr 2023/2024 haben folgende Aktivitäten stattgefunden und anteilig das Budget belastet:</w:t>
      </w:r>
    </w:p>
    <w:p w:rsidR="00000000" w:rsidDel="00000000" w:rsidP="00000000" w:rsidRDefault="00000000" w:rsidRPr="00000000" w14:paraId="00000015">
      <w:pPr>
        <w:spacing w:line="276" w:lineRule="auto"/>
        <w:rPr>
          <w:rFonts w:ascii="ArialMT" w:cs="ArialMT" w:eastAsia="ArialMT" w:hAnsi="ArialMT"/>
          <w:sz w:val="24"/>
          <w:szCs w:val="24"/>
        </w:rPr>
      </w:pPr>
      <w:r w:rsidDel="00000000" w:rsidR="00000000" w:rsidRPr="00000000">
        <w:rPr>
          <w:rtl w:val="0"/>
        </w:rPr>
      </w:r>
    </w:p>
    <w:p w:rsidR="00000000" w:rsidDel="00000000" w:rsidP="00000000" w:rsidRDefault="00000000" w:rsidRPr="00000000" w14:paraId="00000016">
      <w:pPr>
        <w:numPr>
          <w:ilvl w:val="0"/>
          <w:numId w:val="1"/>
        </w:numPr>
        <w:spacing w:line="276" w:lineRule="auto"/>
        <w:ind w:left="720" w:hanging="360"/>
        <w:rPr>
          <w:rFonts w:ascii="ArialMT" w:cs="ArialMT" w:eastAsia="ArialMT" w:hAnsi="ArialMT"/>
          <w:b w:val="1"/>
          <w:sz w:val="24"/>
          <w:szCs w:val="24"/>
        </w:rPr>
      </w:pPr>
      <w:r w:rsidDel="00000000" w:rsidR="00000000" w:rsidRPr="00000000">
        <w:rPr>
          <w:rFonts w:ascii="ArialMT" w:cs="ArialMT" w:eastAsia="ArialMT" w:hAnsi="ArialMT"/>
          <w:b w:val="1"/>
          <w:sz w:val="24"/>
          <w:szCs w:val="24"/>
          <w:rtl w:val="0"/>
        </w:rPr>
        <w:t xml:space="preserve">Verwaltungsaufwand</w:t>
      </w:r>
    </w:p>
    <w:p w:rsidR="00000000" w:rsidDel="00000000" w:rsidP="00000000" w:rsidRDefault="00000000" w:rsidRPr="00000000" w14:paraId="00000017">
      <w:pPr>
        <w:numPr>
          <w:ilvl w:val="0"/>
          <w:numId w:val="3"/>
        </w:numPr>
        <w:spacing w:line="276" w:lineRule="auto"/>
        <w:ind w:left="360"/>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Abhaltung von wöchentlichen, öffentlichen Fachschaftstreffen in Form des Fachschaftsabends und öffentlichen themenspezifischen Arbeitsrunden (mit entsprechender Verpflegung)</w:t>
      </w:r>
    </w:p>
    <w:p w:rsidR="00000000" w:rsidDel="00000000" w:rsidP="00000000" w:rsidRDefault="00000000" w:rsidRPr="00000000" w14:paraId="00000018">
      <w:pPr>
        <w:numPr>
          <w:ilvl w:val="0"/>
          <w:numId w:val="3"/>
        </w:numPr>
        <w:spacing w:line="276" w:lineRule="auto"/>
        <w:ind w:left="360"/>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Verwaltung der Fachschaftsräumlichkeiten (Büro, Lernräume, Sozialraum)</w:t>
      </w:r>
    </w:p>
    <w:p w:rsidR="00000000" w:rsidDel="00000000" w:rsidP="00000000" w:rsidRDefault="00000000" w:rsidRPr="00000000" w14:paraId="00000019">
      <w:pPr>
        <w:numPr>
          <w:ilvl w:val="0"/>
          <w:numId w:val="3"/>
        </w:numPr>
        <w:spacing w:line="276" w:lineRule="auto"/>
        <w:ind w:left="360"/>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Verwaltung der Spinde und der Fachschaftsbibliothek inkl. Neuanschaffungen</w:t>
      </w:r>
    </w:p>
    <w:p w:rsidR="00000000" w:rsidDel="00000000" w:rsidP="00000000" w:rsidRDefault="00000000" w:rsidRPr="00000000" w14:paraId="0000001A">
      <w:pPr>
        <w:numPr>
          <w:ilvl w:val="0"/>
          <w:numId w:val="3"/>
        </w:numPr>
        <w:spacing w:line="276" w:lineRule="auto"/>
        <w:ind w:left="360"/>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Verwaltung des Budgets</w:t>
      </w:r>
    </w:p>
    <w:p w:rsidR="00000000" w:rsidDel="00000000" w:rsidP="00000000" w:rsidRDefault="00000000" w:rsidRPr="00000000" w14:paraId="0000001B">
      <w:pPr>
        <w:numPr>
          <w:ilvl w:val="0"/>
          <w:numId w:val="3"/>
        </w:numPr>
        <w:spacing w:line="276" w:lineRule="auto"/>
        <w:ind w:left="360"/>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Planung und Durchführung laufender Events</w:t>
      </w:r>
    </w:p>
    <w:p w:rsidR="00000000" w:rsidDel="00000000" w:rsidP="00000000" w:rsidRDefault="00000000" w:rsidRPr="00000000" w14:paraId="0000001C">
      <w:pPr>
        <w:numPr>
          <w:ilvl w:val="0"/>
          <w:numId w:val="3"/>
        </w:numPr>
        <w:spacing w:line="276" w:lineRule="auto"/>
        <w:ind w:left="360"/>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Aufgabenverteilung der fachschaftsinternen sonstigen Tätigkeiten unter den in der Fachschaft aktiven Studierenden</w:t>
      </w:r>
    </w:p>
    <w:p w:rsidR="00000000" w:rsidDel="00000000" w:rsidP="00000000" w:rsidRDefault="00000000" w:rsidRPr="00000000" w14:paraId="0000001D">
      <w:pPr>
        <w:spacing w:line="276" w:lineRule="auto"/>
        <w:ind w:left="360" w:firstLine="0"/>
        <w:rPr>
          <w:rFonts w:ascii="ArialMT" w:cs="ArialMT" w:eastAsia="ArialMT" w:hAnsi="ArialMT"/>
          <w:sz w:val="24"/>
          <w:szCs w:val="24"/>
        </w:rPr>
      </w:pPr>
      <w:r w:rsidDel="00000000" w:rsidR="00000000" w:rsidRPr="00000000">
        <w:rPr>
          <w:rtl w:val="0"/>
        </w:rPr>
      </w:r>
    </w:p>
    <w:p w:rsidR="00000000" w:rsidDel="00000000" w:rsidP="00000000" w:rsidRDefault="00000000" w:rsidRPr="00000000" w14:paraId="0000001E">
      <w:pPr>
        <w:spacing w:line="276" w:lineRule="auto"/>
        <w:rPr>
          <w:rFonts w:ascii="ArialMT" w:cs="ArialMT" w:eastAsia="ArialMT" w:hAnsi="ArialMT"/>
          <w:sz w:val="24"/>
          <w:szCs w:val="24"/>
        </w:rPr>
      </w:pPr>
      <w:r w:rsidDel="00000000" w:rsidR="00000000" w:rsidRPr="00000000">
        <w:rPr>
          <w:rtl w:val="0"/>
        </w:rPr>
      </w:r>
    </w:p>
    <w:p w:rsidR="00000000" w:rsidDel="00000000" w:rsidP="00000000" w:rsidRDefault="00000000" w:rsidRPr="00000000" w14:paraId="0000001F">
      <w:pPr>
        <w:numPr>
          <w:ilvl w:val="0"/>
          <w:numId w:val="1"/>
        </w:numPr>
        <w:spacing w:line="276" w:lineRule="auto"/>
        <w:ind w:left="720" w:hanging="360"/>
        <w:rPr>
          <w:rFonts w:ascii="ArialMT" w:cs="ArialMT" w:eastAsia="ArialMT" w:hAnsi="ArialMT"/>
          <w:b w:val="1"/>
          <w:sz w:val="24"/>
          <w:szCs w:val="24"/>
        </w:rPr>
      </w:pPr>
      <w:r w:rsidDel="00000000" w:rsidR="00000000" w:rsidRPr="00000000">
        <w:rPr>
          <w:rFonts w:ascii="ArialMT" w:cs="ArialMT" w:eastAsia="ArialMT" w:hAnsi="ArialMT"/>
          <w:b w:val="1"/>
          <w:sz w:val="24"/>
          <w:szCs w:val="24"/>
          <w:rtl w:val="0"/>
        </w:rPr>
        <w:t xml:space="preserve">Vertretung der Studierenden</w:t>
      </w:r>
    </w:p>
    <w:p w:rsidR="00000000" w:rsidDel="00000000" w:rsidP="00000000" w:rsidRDefault="00000000" w:rsidRPr="00000000" w14:paraId="00000020">
      <w:pPr>
        <w:numPr>
          <w:ilvl w:val="0"/>
          <w:numId w:val="3"/>
        </w:numPr>
        <w:spacing w:line="276" w:lineRule="auto"/>
        <w:ind w:left="360"/>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Regelmäßige Treffen mit Funktionsträger:innen (Studiendekane, Dekan, Institutsleiter, Forschungsbereichsleiter:innen, Kammervertreter:innen etc.)</w:t>
      </w:r>
    </w:p>
    <w:p w:rsidR="00000000" w:rsidDel="00000000" w:rsidP="00000000" w:rsidRDefault="00000000" w:rsidRPr="00000000" w14:paraId="00000021">
      <w:pPr>
        <w:numPr>
          <w:ilvl w:val="0"/>
          <w:numId w:val="3"/>
        </w:numPr>
        <w:spacing w:line="276" w:lineRule="auto"/>
        <w:ind w:left="360"/>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Mitbestimmung in Gremien (Studienkommission, Habilitationskommission, Berufungskommission, Fakultätsrat, Fakultätsvertretung, Beirat der Fachschaften für Stadt- und Raumplanung [bfsr], Institutsvollversammlung, etc.). Darunter fallen unter anderem folgende Tätigkeiten:</w:t>
      </w:r>
    </w:p>
    <w:p w:rsidR="00000000" w:rsidDel="00000000" w:rsidP="00000000" w:rsidRDefault="00000000" w:rsidRPr="00000000" w14:paraId="00000022">
      <w:pPr>
        <w:numPr>
          <w:ilvl w:val="1"/>
          <w:numId w:val="3"/>
        </w:numPr>
        <w:spacing w:line="276" w:lineRule="auto"/>
        <w:ind w:left="1080" w:hanging="360"/>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Erarbeitung Vorschlag für die thematische Ausrichtung einer neuen Laufbahnstelle an der Fakultät </w:t>
      </w:r>
    </w:p>
    <w:p w:rsidR="00000000" w:rsidDel="00000000" w:rsidP="00000000" w:rsidRDefault="00000000" w:rsidRPr="00000000" w14:paraId="00000023">
      <w:pPr>
        <w:numPr>
          <w:ilvl w:val="1"/>
          <w:numId w:val="3"/>
        </w:numPr>
        <w:spacing w:line="276" w:lineRule="auto"/>
        <w:ind w:left="1080" w:hanging="360"/>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Aktive Teilnahme an der Wettbewerbsorganisation zur Hofumgestaltung </w:t>
      </w:r>
    </w:p>
    <w:p w:rsidR="00000000" w:rsidDel="00000000" w:rsidP="00000000" w:rsidRDefault="00000000" w:rsidRPr="00000000" w14:paraId="00000024">
      <w:pPr>
        <w:numPr>
          <w:ilvl w:val="1"/>
          <w:numId w:val="3"/>
        </w:numPr>
        <w:spacing w:line="276" w:lineRule="auto"/>
        <w:ind w:left="1080" w:hanging="360"/>
        <w:rPr>
          <w:rFonts w:ascii="ArialMT" w:cs="ArialMT" w:eastAsia="ArialMT" w:hAnsi="ArialMT"/>
          <w:sz w:val="24"/>
          <w:szCs w:val="24"/>
          <w:u w:val="none"/>
        </w:rPr>
      </w:pPr>
      <w:r w:rsidDel="00000000" w:rsidR="00000000" w:rsidRPr="00000000">
        <w:rPr>
          <w:rFonts w:ascii="ArialMT" w:cs="ArialMT" w:eastAsia="ArialMT" w:hAnsi="ArialMT"/>
          <w:sz w:val="24"/>
          <w:szCs w:val="24"/>
          <w:rtl w:val="0"/>
        </w:rPr>
        <w:t xml:space="preserve">Vorbereitung Evaluation der Master Wahlmodule</w:t>
      </w:r>
    </w:p>
    <w:p w:rsidR="00000000" w:rsidDel="00000000" w:rsidP="00000000" w:rsidRDefault="00000000" w:rsidRPr="00000000" w14:paraId="00000025">
      <w:pPr>
        <w:spacing w:line="276" w:lineRule="auto"/>
        <w:rPr>
          <w:rFonts w:ascii="ArialMT" w:cs="ArialMT" w:eastAsia="ArialMT" w:hAnsi="ArialMT"/>
          <w:sz w:val="24"/>
          <w:szCs w:val="24"/>
        </w:rPr>
      </w:pPr>
      <w:r w:rsidDel="00000000" w:rsidR="00000000" w:rsidRPr="00000000">
        <w:rPr>
          <w:rtl w:val="0"/>
        </w:rPr>
      </w:r>
    </w:p>
    <w:p w:rsidR="00000000" w:rsidDel="00000000" w:rsidP="00000000" w:rsidRDefault="00000000" w:rsidRPr="00000000" w14:paraId="00000026">
      <w:pPr>
        <w:numPr>
          <w:ilvl w:val="0"/>
          <w:numId w:val="1"/>
        </w:numPr>
        <w:spacing w:line="276" w:lineRule="auto"/>
        <w:ind w:left="720" w:hanging="360"/>
        <w:rPr>
          <w:rFonts w:ascii="ArialMT" w:cs="ArialMT" w:eastAsia="ArialMT" w:hAnsi="ArialMT"/>
          <w:b w:val="1"/>
          <w:sz w:val="24"/>
          <w:szCs w:val="24"/>
        </w:rPr>
      </w:pPr>
      <w:r w:rsidDel="00000000" w:rsidR="00000000" w:rsidRPr="00000000">
        <w:rPr>
          <w:rFonts w:ascii="ArialMT" w:cs="ArialMT" w:eastAsia="ArialMT" w:hAnsi="ArialMT"/>
          <w:b w:val="1"/>
          <w:sz w:val="24"/>
          <w:szCs w:val="24"/>
          <w:rtl w:val="0"/>
        </w:rPr>
        <w:t xml:space="preserve">Beratung und Service</w:t>
      </w:r>
    </w:p>
    <w:p w:rsidR="00000000" w:rsidDel="00000000" w:rsidP="00000000" w:rsidRDefault="00000000" w:rsidRPr="00000000" w14:paraId="00000027">
      <w:pPr>
        <w:numPr>
          <w:ilvl w:val="0"/>
          <w:numId w:val="3"/>
        </w:numPr>
        <w:spacing w:line="276" w:lineRule="auto"/>
        <w:ind w:left="360"/>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Allgemeine Studienberatung</w:t>
      </w:r>
    </w:p>
    <w:p w:rsidR="00000000" w:rsidDel="00000000" w:rsidP="00000000" w:rsidRDefault="00000000" w:rsidRPr="00000000" w14:paraId="00000028">
      <w:pPr>
        <w:numPr>
          <w:ilvl w:val="1"/>
          <w:numId w:val="3"/>
        </w:numPr>
        <w:spacing w:line="276" w:lineRule="auto"/>
        <w:ind w:left="1080" w:hanging="360"/>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Inskriptionsberatung</w:t>
      </w:r>
    </w:p>
    <w:p w:rsidR="00000000" w:rsidDel="00000000" w:rsidP="00000000" w:rsidRDefault="00000000" w:rsidRPr="00000000" w14:paraId="00000029">
      <w:pPr>
        <w:numPr>
          <w:ilvl w:val="1"/>
          <w:numId w:val="3"/>
        </w:numPr>
        <w:spacing w:line="276" w:lineRule="auto"/>
        <w:ind w:left="1080" w:hanging="360"/>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Erstsemestrigenberatung</w:t>
      </w:r>
    </w:p>
    <w:p w:rsidR="00000000" w:rsidDel="00000000" w:rsidP="00000000" w:rsidRDefault="00000000" w:rsidRPr="00000000" w14:paraId="0000002A">
      <w:pPr>
        <w:numPr>
          <w:ilvl w:val="1"/>
          <w:numId w:val="3"/>
        </w:numPr>
        <w:spacing w:line="276" w:lineRule="auto"/>
        <w:ind w:left="1080" w:hanging="360"/>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Fragen zum Studienplan</w:t>
      </w:r>
    </w:p>
    <w:p w:rsidR="00000000" w:rsidDel="00000000" w:rsidP="00000000" w:rsidRDefault="00000000" w:rsidRPr="00000000" w14:paraId="0000002B">
      <w:pPr>
        <w:numPr>
          <w:ilvl w:val="1"/>
          <w:numId w:val="3"/>
        </w:numPr>
        <w:spacing w:line="276" w:lineRule="auto"/>
        <w:ind w:left="1080" w:hanging="360"/>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Fragen zum Studienalltag</w:t>
      </w:r>
    </w:p>
    <w:p w:rsidR="00000000" w:rsidDel="00000000" w:rsidP="00000000" w:rsidRDefault="00000000" w:rsidRPr="00000000" w14:paraId="0000002C">
      <w:pPr>
        <w:numPr>
          <w:ilvl w:val="0"/>
          <w:numId w:val="3"/>
        </w:numPr>
        <w:spacing w:line="276" w:lineRule="auto"/>
        <w:ind w:left="360"/>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Bürostunden in Form des </w:t>
      </w:r>
      <w:r w:rsidDel="00000000" w:rsidR="00000000" w:rsidRPr="00000000">
        <w:rPr>
          <w:rFonts w:ascii="ArialMT" w:cs="ArialMT" w:eastAsia="ArialMT" w:hAnsi="ArialMT"/>
          <w:sz w:val="24"/>
          <w:szCs w:val="24"/>
          <w:rtl w:val="0"/>
        </w:rPr>
        <w:t xml:space="preserve">Fachschaftsdienstes</w:t>
      </w:r>
      <w:r w:rsidDel="00000000" w:rsidR="00000000" w:rsidRPr="00000000">
        <w:rPr>
          <w:rFonts w:ascii="ArialMT" w:cs="ArialMT" w:eastAsia="ArialMT" w:hAnsi="ArialMT"/>
          <w:sz w:val="24"/>
          <w:szCs w:val="24"/>
          <w:rtl w:val="0"/>
        </w:rPr>
        <w:t xml:space="preserve"> mehrmals wöchentlich</w:t>
      </w:r>
    </w:p>
    <w:p w:rsidR="00000000" w:rsidDel="00000000" w:rsidP="00000000" w:rsidRDefault="00000000" w:rsidRPr="00000000" w14:paraId="0000002D">
      <w:pPr>
        <w:numPr>
          <w:ilvl w:val="0"/>
          <w:numId w:val="3"/>
        </w:numPr>
        <w:spacing w:line="276" w:lineRule="auto"/>
        <w:ind w:left="360"/>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Bereitstellung von studienrelevanten Unterlagen (Bücher, Zeitschriften etc.)</w:t>
      </w:r>
    </w:p>
    <w:p w:rsidR="00000000" w:rsidDel="00000000" w:rsidP="00000000" w:rsidRDefault="00000000" w:rsidRPr="00000000" w14:paraId="0000002E">
      <w:pPr>
        <w:numPr>
          <w:ilvl w:val="0"/>
          <w:numId w:val="3"/>
        </w:numPr>
        <w:spacing w:line="276" w:lineRule="auto"/>
        <w:ind w:left="360"/>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Teilnahme an Bildungsmessen (BESt)</w:t>
      </w:r>
    </w:p>
    <w:p w:rsidR="00000000" w:rsidDel="00000000" w:rsidP="00000000" w:rsidRDefault="00000000" w:rsidRPr="00000000" w14:paraId="0000002F">
      <w:pPr>
        <w:numPr>
          <w:ilvl w:val="0"/>
          <w:numId w:val="3"/>
        </w:numPr>
        <w:spacing w:line="276" w:lineRule="auto"/>
        <w:ind w:left="360"/>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Verwaltung und Aktualisierung der </w:t>
      </w:r>
      <w:r w:rsidDel="00000000" w:rsidR="00000000" w:rsidRPr="00000000">
        <w:rPr>
          <w:rFonts w:ascii="ArialMT" w:cs="ArialMT" w:eastAsia="ArialMT" w:hAnsi="ArialMT"/>
          <w:sz w:val="24"/>
          <w:szCs w:val="24"/>
          <w:rtl w:val="0"/>
        </w:rPr>
        <w:t xml:space="preserve">Fachschaftshomepage,</w:t>
      </w:r>
      <w:r w:rsidDel="00000000" w:rsidR="00000000" w:rsidRPr="00000000">
        <w:rPr>
          <w:rFonts w:ascii="ArialMT" w:cs="ArialMT" w:eastAsia="ArialMT" w:hAnsi="ArialMT"/>
          <w:sz w:val="24"/>
          <w:szCs w:val="24"/>
          <w:rtl w:val="0"/>
        </w:rPr>
        <w:t xml:space="preserve"> des E-Mail Newsletters (über 1.000 Abonnent:innen, etwa 14-tägig), sowie des Instagram-Profils</w:t>
      </w:r>
    </w:p>
    <w:p w:rsidR="00000000" w:rsidDel="00000000" w:rsidP="00000000" w:rsidRDefault="00000000" w:rsidRPr="00000000" w14:paraId="00000030">
      <w:pPr>
        <w:numPr>
          <w:ilvl w:val="0"/>
          <w:numId w:val="3"/>
        </w:numPr>
        <w:spacing w:line="276" w:lineRule="auto"/>
        <w:ind w:left="360"/>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Bereitstellung von Utensilien wie Klammern, Spiralisiergerät, Verwalten von </w:t>
      </w:r>
      <w:r w:rsidDel="00000000" w:rsidR="00000000" w:rsidRPr="00000000">
        <w:rPr>
          <w:rFonts w:ascii="ArialMT" w:cs="ArialMT" w:eastAsia="ArialMT" w:hAnsi="ArialMT"/>
          <w:sz w:val="24"/>
          <w:szCs w:val="24"/>
          <w:rtl w:val="0"/>
        </w:rPr>
        <w:t xml:space="preserve">Druckeraccounts</w:t>
      </w:r>
      <w:r w:rsidDel="00000000" w:rsidR="00000000" w:rsidRPr="00000000">
        <w:rPr>
          <w:rtl w:val="0"/>
        </w:rPr>
      </w:r>
    </w:p>
    <w:p w:rsidR="00000000" w:rsidDel="00000000" w:rsidP="00000000" w:rsidRDefault="00000000" w:rsidRPr="00000000" w14:paraId="00000031">
      <w:pPr>
        <w:numPr>
          <w:ilvl w:val="0"/>
          <w:numId w:val="3"/>
        </w:numPr>
        <w:spacing w:line="276" w:lineRule="auto"/>
        <w:ind w:left="360"/>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Instandhaltung von </w:t>
      </w:r>
      <w:r w:rsidDel="00000000" w:rsidR="00000000" w:rsidRPr="00000000">
        <w:rPr>
          <w:rFonts w:ascii="ArialMT" w:cs="ArialMT" w:eastAsia="ArialMT" w:hAnsi="ArialMT"/>
          <w:sz w:val="24"/>
          <w:szCs w:val="24"/>
          <w:rtl w:val="0"/>
        </w:rPr>
        <w:t xml:space="preserve">Modellbauutensilien</w:t>
      </w:r>
      <w:r w:rsidDel="00000000" w:rsidR="00000000" w:rsidRPr="00000000">
        <w:rPr>
          <w:rFonts w:ascii="ArialMT" w:cs="ArialMT" w:eastAsia="ArialMT" w:hAnsi="ArialMT"/>
          <w:sz w:val="24"/>
          <w:szCs w:val="24"/>
          <w:rtl w:val="0"/>
        </w:rPr>
        <w:t xml:space="preserve"> (z.B. Styrocutter)</w:t>
      </w:r>
    </w:p>
    <w:p w:rsidR="00000000" w:rsidDel="00000000" w:rsidP="00000000" w:rsidRDefault="00000000" w:rsidRPr="00000000" w14:paraId="00000032">
      <w:pPr>
        <w:numPr>
          <w:ilvl w:val="0"/>
          <w:numId w:val="3"/>
        </w:numPr>
        <w:spacing w:line="276" w:lineRule="auto"/>
        <w:ind w:left="360"/>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Instandhaltung und Reinigung der Küche samt </w:t>
      </w:r>
      <w:r w:rsidDel="00000000" w:rsidR="00000000" w:rsidRPr="00000000">
        <w:rPr>
          <w:rFonts w:ascii="ArialMT" w:cs="ArialMT" w:eastAsia="ArialMT" w:hAnsi="ArialMT"/>
          <w:sz w:val="24"/>
          <w:szCs w:val="24"/>
          <w:rtl w:val="0"/>
        </w:rPr>
        <w:t xml:space="preserve">Kochutensilien</w:t>
      </w:r>
      <w:r w:rsidDel="00000000" w:rsidR="00000000" w:rsidRPr="00000000">
        <w:rPr>
          <w:rtl w:val="0"/>
        </w:rPr>
      </w:r>
    </w:p>
    <w:p w:rsidR="00000000" w:rsidDel="00000000" w:rsidP="00000000" w:rsidRDefault="00000000" w:rsidRPr="00000000" w14:paraId="00000033">
      <w:pPr>
        <w:numPr>
          <w:ilvl w:val="0"/>
          <w:numId w:val="3"/>
        </w:numPr>
        <w:spacing w:line="276" w:lineRule="auto"/>
        <w:ind w:left="360"/>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Semesteropening, </w:t>
      </w:r>
      <w:r w:rsidDel="00000000" w:rsidR="00000000" w:rsidRPr="00000000">
        <w:rPr>
          <w:rFonts w:ascii="ArialMT" w:cs="ArialMT" w:eastAsia="ArialMT" w:hAnsi="ArialMT"/>
          <w:sz w:val="24"/>
          <w:szCs w:val="24"/>
          <w:rtl w:val="0"/>
        </w:rPr>
        <w:t xml:space="preserve">Semesterclosing,</w:t>
      </w:r>
      <w:r w:rsidDel="00000000" w:rsidR="00000000" w:rsidRPr="00000000">
        <w:rPr>
          <w:rFonts w:ascii="ArialMT" w:cs="ArialMT" w:eastAsia="ArialMT" w:hAnsi="ArialMT"/>
          <w:sz w:val="24"/>
          <w:szCs w:val="24"/>
          <w:rtl w:val="0"/>
        </w:rPr>
        <w:t xml:space="preserve"> laufende kleine Events</w:t>
      </w:r>
    </w:p>
    <w:p w:rsidR="00000000" w:rsidDel="00000000" w:rsidP="00000000" w:rsidRDefault="00000000" w:rsidRPr="00000000" w14:paraId="00000034">
      <w:pPr>
        <w:spacing w:line="276" w:lineRule="auto"/>
        <w:ind w:left="360" w:firstLine="0"/>
        <w:rPr>
          <w:rFonts w:ascii="ArialMT" w:cs="ArialMT" w:eastAsia="ArialMT" w:hAnsi="ArialMT"/>
          <w:sz w:val="24"/>
          <w:szCs w:val="24"/>
        </w:rPr>
      </w:pPr>
      <w:r w:rsidDel="00000000" w:rsidR="00000000" w:rsidRPr="00000000">
        <w:rPr>
          <w:rtl w:val="0"/>
        </w:rPr>
      </w:r>
    </w:p>
    <w:p w:rsidR="00000000" w:rsidDel="00000000" w:rsidP="00000000" w:rsidRDefault="00000000" w:rsidRPr="00000000" w14:paraId="00000035">
      <w:pPr>
        <w:spacing w:line="276" w:lineRule="auto"/>
        <w:rPr>
          <w:b w:val="1"/>
          <w:sz w:val="24"/>
          <w:szCs w:val="24"/>
          <w:u w:val="single"/>
        </w:rPr>
      </w:pPr>
      <w:r w:rsidDel="00000000" w:rsidR="00000000" w:rsidRPr="00000000">
        <w:rPr>
          <w:b w:val="1"/>
          <w:sz w:val="24"/>
          <w:szCs w:val="24"/>
          <w:u w:val="single"/>
          <w:rtl w:val="0"/>
        </w:rPr>
        <w:t xml:space="preserve">Finanzielle Mittel</w:t>
      </w:r>
    </w:p>
    <w:p w:rsidR="00000000" w:rsidDel="00000000" w:rsidP="00000000" w:rsidRDefault="00000000" w:rsidRPr="00000000" w14:paraId="00000036">
      <w:pPr>
        <w:spacing w:line="276" w:lineRule="auto"/>
        <w:rPr>
          <w:rFonts w:ascii="ArialMT" w:cs="ArialMT" w:eastAsia="ArialMT" w:hAnsi="ArialMT"/>
          <w:sz w:val="24"/>
          <w:szCs w:val="24"/>
        </w:rPr>
      </w:pPr>
      <w:bookmarkStart w:colFirst="0" w:colLast="0" w:name="_gjdgxs" w:id="0"/>
      <w:bookmarkEnd w:id="0"/>
      <w:r w:rsidDel="00000000" w:rsidR="00000000" w:rsidRPr="00000000">
        <w:rPr>
          <w:rFonts w:ascii="ArialMT" w:cs="ArialMT" w:eastAsia="ArialMT" w:hAnsi="ArialMT"/>
          <w:sz w:val="24"/>
          <w:szCs w:val="24"/>
          <w:rtl w:val="0"/>
        </w:rPr>
        <w:t xml:space="preserve">Im Budgetjahr 2022/2023 stand uns ein Budget von </w:t>
      </w:r>
      <w:r w:rsidDel="00000000" w:rsidR="00000000" w:rsidRPr="00000000">
        <w:rPr>
          <w:rFonts w:ascii="ArialMT" w:cs="ArialMT" w:eastAsia="ArialMT" w:hAnsi="ArialMT"/>
          <w:b w:val="1"/>
          <w:sz w:val="24"/>
          <w:szCs w:val="24"/>
          <w:rtl w:val="0"/>
        </w:rPr>
        <w:t xml:space="preserve">17.581,89 €</w:t>
      </w:r>
      <w:r w:rsidDel="00000000" w:rsidR="00000000" w:rsidRPr="00000000">
        <w:rPr>
          <w:rFonts w:ascii="ArialMT" w:cs="ArialMT" w:eastAsia="ArialMT" w:hAnsi="ArialMT"/>
          <w:sz w:val="24"/>
          <w:szCs w:val="24"/>
          <w:rtl w:val="0"/>
        </w:rPr>
        <w:t xml:space="preserve"> zur Verfügung. Den größten Anteil am Budget hatten in gewichteter</w:t>
      </w:r>
    </w:p>
    <w:p w:rsidR="00000000" w:rsidDel="00000000" w:rsidP="00000000" w:rsidRDefault="00000000" w:rsidRPr="00000000" w14:paraId="00000037">
      <w:pPr>
        <w:spacing w:line="276" w:lineRule="auto"/>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Reihenfolge:</w:t>
      </w:r>
    </w:p>
    <w:p w:rsidR="00000000" w:rsidDel="00000000" w:rsidP="00000000" w:rsidRDefault="00000000" w:rsidRPr="00000000" w14:paraId="00000038">
      <w:pPr>
        <w:spacing w:line="276" w:lineRule="auto"/>
        <w:rPr>
          <w:rFonts w:ascii="ArialMT" w:cs="ArialMT" w:eastAsia="ArialMT" w:hAnsi="ArialMT"/>
          <w:sz w:val="24"/>
          <w:szCs w:val="24"/>
        </w:rPr>
      </w:pPr>
      <w:r w:rsidDel="00000000" w:rsidR="00000000" w:rsidRPr="00000000">
        <w:rPr>
          <w:rtl w:val="0"/>
        </w:rPr>
      </w:r>
    </w:p>
    <w:p w:rsidR="00000000" w:rsidDel="00000000" w:rsidP="00000000" w:rsidRDefault="00000000" w:rsidRPr="00000000" w14:paraId="00000039">
      <w:pPr>
        <w:numPr>
          <w:ilvl w:val="0"/>
          <w:numId w:val="2"/>
        </w:numPr>
        <w:spacing w:line="276" w:lineRule="auto"/>
        <w:ind w:left="720" w:hanging="360"/>
      </w:pPr>
      <w:r w:rsidDel="00000000" w:rsidR="00000000" w:rsidRPr="00000000">
        <w:rPr>
          <w:rtl w:val="0"/>
        </w:rPr>
        <w:t xml:space="preserve">Abhaltung Fachschafts Seminar </w:t>
      </w:r>
      <w:r w:rsidDel="00000000" w:rsidR="00000000" w:rsidRPr="00000000">
        <w:rPr>
          <w:b w:val="1"/>
          <w:rtl w:val="0"/>
        </w:rPr>
        <w:t xml:space="preserve">8332,80€</w:t>
      </w:r>
    </w:p>
    <w:p w:rsidR="00000000" w:rsidDel="00000000" w:rsidP="00000000" w:rsidRDefault="00000000" w:rsidRPr="00000000" w14:paraId="0000003A">
      <w:pPr>
        <w:numPr>
          <w:ilvl w:val="0"/>
          <w:numId w:val="2"/>
        </w:numPr>
        <w:spacing w:line="276" w:lineRule="auto"/>
        <w:ind w:left="720" w:hanging="360"/>
      </w:pPr>
      <w:r w:rsidDel="00000000" w:rsidR="00000000" w:rsidRPr="00000000">
        <w:rPr>
          <w:rtl w:val="0"/>
        </w:rPr>
        <w:t xml:space="preserve">Reisekosten P:IT Erfurt/Weimar </w:t>
      </w:r>
      <w:r w:rsidDel="00000000" w:rsidR="00000000" w:rsidRPr="00000000">
        <w:rPr>
          <w:b w:val="1"/>
          <w:rtl w:val="0"/>
        </w:rPr>
        <w:t xml:space="preserve">1413,60€</w:t>
      </w:r>
    </w:p>
    <w:p w:rsidR="00000000" w:rsidDel="00000000" w:rsidP="00000000" w:rsidRDefault="00000000" w:rsidRPr="00000000" w14:paraId="0000003B">
      <w:pPr>
        <w:numPr>
          <w:ilvl w:val="0"/>
          <w:numId w:val="2"/>
        </w:numPr>
        <w:spacing w:line="276" w:lineRule="auto"/>
        <w:ind w:left="720" w:hanging="360"/>
      </w:pPr>
      <w:r w:rsidDel="00000000" w:rsidR="00000000" w:rsidRPr="00000000">
        <w:rPr>
          <w:rtl w:val="0"/>
        </w:rPr>
        <w:t xml:space="preserve">Reisekosten P:IT Kaiserslautern </w:t>
      </w:r>
      <w:r w:rsidDel="00000000" w:rsidR="00000000" w:rsidRPr="00000000">
        <w:rPr>
          <w:b w:val="1"/>
          <w:rtl w:val="0"/>
        </w:rPr>
        <w:t xml:space="preserve">1036,80€</w:t>
      </w:r>
    </w:p>
    <w:p w:rsidR="00000000" w:rsidDel="00000000" w:rsidP="00000000" w:rsidRDefault="00000000" w:rsidRPr="00000000" w14:paraId="0000003C">
      <w:pPr>
        <w:numPr>
          <w:ilvl w:val="0"/>
          <w:numId w:val="2"/>
        </w:numPr>
        <w:spacing w:line="276" w:lineRule="auto"/>
        <w:ind w:left="720" w:hanging="360"/>
      </w:pPr>
      <w:r w:rsidDel="00000000" w:rsidR="00000000" w:rsidRPr="00000000">
        <w:rPr>
          <w:rtl w:val="0"/>
        </w:rPr>
        <w:t xml:space="preserve">Becher für den Sozialraum/Küche</w:t>
      </w:r>
      <w:r w:rsidDel="00000000" w:rsidR="00000000" w:rsidRPr="00000000">
        <w:rPr>
          <w:b w:val="1"/>
          <w:rtl w:val="0"/>
        </w:rPr>
        <w:t xml:space="preserve"> 446,40€</w:t>
      </w:r>
    </w:p>
    <w:p w:rsidR="00000000" w:rsidDel="00000000" w:rsidP="00000000" w:rsidRDefault="00000000" w:rsidRPr="00000000" w14:paraId="0000003D">
      <w:pPr>
        <w:numPr>
          <w:ilvl w:val="0"/>
          <w:numId w:val="2"/>
        </w:numPr>
        <w:spacing w:line="276" w:lineRule="auto"/>
        <w:ind w:left="720" w:hanging="360"/>
      </w:pPr>
      <w:r w:rsidDel="00000000" w:rsidR="00000000" w:rsidRPr="00000000">
        <w:rPr>
          <w:rtl w:val="0"/>
        </w:rPr>
        <w:t xml:space="preserve">Reisekosten InterP:IT Kassel </w:t>
      </w:r>
      <w:r w:rsidDel="00000000" w:rsidR="00000000" w:rsidRPr="00000000">
        <w:rPr>
          <w:b w:val="1"/>
          <w:rtl w:val="0"/>
        </w:rPr>
        <w:t xml:space="preserve">337,15€</w:t>
      </w:r>
    </w:p>
    <w:p w:rsidR="00000000" w:rsidDel="00000000" w:rsidP="00000000" w:rsidRDefault="00000000" w:rsidRPr="00000000" w14:paraId="0000003E">
      <w:pPr>
        <w:numPr>
          <w:ilvl w:val="0"/>
          <w:numId w:val="2"/>
        </w:numPr>
        <w:spacing w:line="276" w:lineRule="auto"/>
        <w:ind w:left="720" w:hanging="360"/>
      </w:pPr>
      <w:r w:rsidDel="00000000" w:rsidR="00000000" w:rsidRPr="00000000">
        <w:rPr>
          <w:rtl w:val="0"/>
        </w:rPr>
        <w:t xml:space="preserve">Tischgestelle für Arbeitsplätze im Innenhof </w:t>
      </w:r>
      <w:r w:rsidDel="00000000" w:rsidR="00000000" w:rsidRPr="00000000">
        <w:rPr>
          <w:b w:val="1"/>
          <w:rtl w:val="0"/>
        </w:rPr>
        <w:t xml:space="preserve">250,00€</w:t>
      </w:r>
      <w:r w:rsidDel="00000000" w:rsidR="00000000" w:rsidRPr="00000000">
        <w:rPr>
          <w:rtl w:val="0"/>
        </w:rPr>
      </w:r>
    </w:p>
    <w:p w:rsidR="00000000" w:rsidDel="00000000" w:rsidP="00000000" w:rsidRDefault="00000000" w:rsidRPr="00000000" w14:paraId="0000003F">
      <w:pPr>
        <w:spacing w:line="276" w:lineRule="auto"/>
        <w:ind w:left="720" w:firstLine="0"/>
        <w:rPr>
          <w:b w:val="1"/>
        </w:rPr>
      </w:pPr>
      <w:r w:rsidDel="00000000" w:rsidR="00000000" w:rsidRPr="00000000">
        <w:rPr>
          <w:rtl w:val="0"/>
        </w:rPr>
      </w:r>
    </w:p>
    <w:p w:rsidR="00000000" w:rsidDel="00000000" w:rsidP="00000000" w:rsidRDefault="00000000" w:rsidRPr="00000000" w14:paraId="00000040">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1">
      <w:pPr>
        <w:spacing w:line="276" w:lineRule="auto"/>
        <w:rPr>
          <w:rFonts w:ascii="Arial-BoldMT" w:cs="Arial-BoldMT" w:eastAsia="Arial-BoldMT" w:hAnsi="Arial-BoldMT"/>
          <w:b w:val="1"/>
          <w:sz w:val="24"/>
          <w:szCs w:val="24"/>
        </w:rPr>
      </w:pPr>
      <w:r w:rsidDel="00000000" w:rsidR="00000000" w:rsidRPr="00000000">
        <w:rPr>
          <w:rFonts w:ascii="ArialMT" w:cs="ArialMT" w:eastAsia="ArialMT" w:hAnsi="ArialMT"/>
          <w:sz w:val="24"/>
          <w:szCs w:val="24"/>
          <w:rtl w:val="0"/>
        </w:rPr>
        <w:t xml:space="preserve">Da die Raumplanung mit der Architektur eine Fakultät bildet, haben wir ein gemeinsames beratendes Gremium. Dies ist die Fakultätsvertretung, welche über ein gemeinsames Budget verfügt. Jenes Budget wurde nach dem offiziell vorgegebenen Schlüssel der HTU</w:t>
      </w:r>
      <w:r w:rsidDel="00000000" w:rsidR="00000000" w:rsidRPr="00000000">
        <w:rPr>
          <w:rFonts w:ascii="Arial-BoldMT" w:cs="Arial-BoldMT" w:eastAsia="Arial-BoldMT" w:hAnsi="Arial-BoldMT"/>
          <w:b w:val="1"/>
          <w:sz w:val="24"/>
          <w:szCs w:val="24"/>
          <w:rtl w:val="0"/>
        </w:rPr>
        <w:t xml:space="preserve"> </w:t>
      </w:r>
      <w:r w:rsidDel="00000000" w:rsidR="00000000" w:rsidRPr="00000000">
        <w:rPr>
          <w:rFonts w:ascii="ArialMT" w:cs="ArialMT" w:eastAsia="ArialMT" w:hAnsi="ArialMT"/>
          <w:sz w:val="24"/>
          <w:szCs w:val="24"/>
          <w:rtl w:val="0"/>
        </w:rPr>
        <w:t xml:space="preserve">aufgeteilt. Die Raumplanung hat dabei </w:t>
      </w:r>
      <w:r w:rsidDel="00000000" w:rsidR="00000000" w:rsidRPr="00000000">
        <w:rPr>
          <w:rFonts w:ascii="Calibri" w:cs="Calibri" w:eastAsia="Calibri" w:hAnsi="Calibri"/>
          <w:b w:val="1"/>
          <w:sz w:val="24"/>
          <w:szCs w:val="24"/>
          <w:rtl w:val="0"/>
        </w:rPr>
        <w:t xml:space="preserve">2/5 </w:t>
      </w:r>
      <w:r w:rsidDel="00000000" w:rsidR="00000000" w:rsidRPr="00000000">
        <w:rPr>
          <w:rFonts w:ascii="ArialMT" w:cs="ArialMT" w:eastAsia="ArialMT" w:hAnsi="ArialMT"/>
          <w:sz w:val="24"/>
          <w:szCs w:val="24"/>
          <w:rtl w:val="0"/>
        </w:rPr>
        <w:t xml:space="preserve">und die Architektur </w:t>
      </w:r>
      <w:r w:rsidDel="00000000" w:rsidR="00000000" w:rsidRPr="00000000">
        <w:rPr>
          <w:rFonts w:ascii="Calibri" w:cs="Calibri" w:eastAsia="Calibri" w:hAnsi="Calibri"/>
          <w:b w:val="1"/>
          <w:sz w:val="24"/>
          <w:szCs w:val="24"/>
          <w:rtl w:val="0"/>
        </w:rPr>
        <w:t xml:space="preserve">3/5 </w:t>
      </w:r>
      <w:r w:rsidDel="00000000" w:rsidR="00000000" w:rsidRPr="00000000">
        <w:rPr>
          <w:rFonts w:ascii="ArialMT" w:cs="ArialMT" w:eastAsia="ArialMT" w:hAnsi="ArialMT"/>
          <w:sz w:val="24"/>
          <w:szCs w:val="24"/>
          <w:rtl w:val="0"/>
        </w:rPr>
        <w:t xml:space="preserve">erhalten</w:t>
      </w:r>
      <w:r w:rsidDel="00000000" w:rsidR="00000000" w:rsidRPr="00000000">
        <w:rPr>
          <w:rFonts w:ascii="Calibri" w:cs="Calibri" w:eastAsia="Calibri" w:hAnsi="Calibri"/>
          <w:b w:val="1"/>
          <w:sz w:val="24"/>
          <w:szCs w:val="24"/>
          <w:rtl w:val="0"/>
        </w:rPr>
        <w:t xml:space="preserve">.</w:t>
      </w:r>
      <w:r w:rsidDel="00000000" w:rsidR="00000000" w:rsidRPr="00000000">
        <w:rPr>
          <w:rtl w:val="0"/>
        </w:rPr>
      </w:r>
    </w:p>
    <w:p w:rsidR="00000000" w:rsidDel="00000000" w:rsidP="00000000" w:rsidRDefault="00000000" w:rsidRPr="00000000" w14:paraId="00000042">
      <w:pPr>
        <w:spacing w:line="276" w:lineRule="auto"/>
        <w:rPr>
          <w:rFonts w:ascii="Calibri" w:cs="Calibri" w:eastAsia="Calibri" w:hAnsi="Calibri"/>
        </w:rPr>
      </w:pPr>
      <w:bookmarkStart w:colFirst="0" w:colLast="0" w:name="_30j0zll" w:id="1"/>
      <w:bookmarkEnd w:id="1"/>
      <w:r w:rsidDel="00000000" w:rsidR="00000000" w:rsidRPr="00000000">
        <w:rPr>
          <w:rtl w:val="0"/>
        </w:rPr>
      </w:r>
    </w:p>
    <w:p w:rsidR="00000000" w:rsidDel="00000000" w:rsidP="00000000" w:rsidRDefault="00000000" w:rsidRPr="00000000" w14:paraId="00000043">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44">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45">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46">
      <w:pPr>
        <w:spacing w:line="276" w:lineRule="auto"/>
        <w:rPr>
          <w:sz w:val="24"/>
          <w:szCs w:val="24"/>
        </w:rPr>
      </w:pPr>
      <w:r w:rsidDel="00000000" w:rsidR="00000000" w:rsidRPr="00000000">
        <w:rPr>
          <w:sz w:val="24"/>
          <w:szCs w:val="24"/>
          <w:rtl w:val="0"/>
        </w:rPr>
        <w:t xml:space="preserve">Corina Punz</w:t>
      </w:r>
      <w:r w:rsidDel="00000000" w:rsidR="00000000" w:rsidRPr="00000000">
        <w:rPr>
          <w:rtl w:val="0"/>
        </w:rPr>
      </w:r>
    </w:p>
    <w:p w:rsidR="00000000" w:rsidDel="00000000" w:rsidP="00000000" w:rsidRDefault="00000000" w:rsidRPr="00000000" w14:paraId="00000047">
      <w:pPr>
        <w:spacing w:line="276" w:lineRule="auto"/>
        <w:rPr>
          <w:sz w:val="20"/>
          <w:szCs w:val="20"/>
        </w:rPr>
      </w:pPr>
      <w:r w:rsidDel="00000000" w:rsidR="00000000" w:rsidRPr="00000000">
        <w:rPr>
          <w:sz w:val="20"/>
          <w:szCs w:val="20"/>
          <w:rtl w:val="0"/>
        </w:rPr>
        <w:t xml:space="preserve">Vorsitzende der Studienvertretung Raumplanung</w:t>
      </w:r>
    </w:p>
    <w:p w:rsidR="00000000" w:rsidDel="00000000" w:rsidP="00000000" w:rsidRDefault="00000000" w:rsidRPr="00000000" w14:paraId="00000048">
      <w:pPr>
        <w:spacing w:line="276" w:lineRule="auto"/>
        <w:rPr>
          <w:sz w:val="20"/>
          <w:szCs w:val="20"/>
        </w:rPr>
      </w:pPr>
      <w:r w:rsidDel="00000000" w:rsidR="00000000" w:rsidRPr="00000000">
        <w:rPr>
          <w:sz w:val="20"/>
          <w:szCs w:val="20"/>
          <w:rtl w:val="0"/>
        </w:rPr>
        <w:t xml:space="preserve">Wien, 30.07.2023</w:t>
      </w:r>
    </w:p>
    <w:p w:rsidR="00000000" w:rsidDel="00000000" w:rsidP="00000000" w:rsidRDefault="00000000" w:rsidRPr="00000000" w14:paraId="00000049">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Courier New"/>
  <w:font w:name="Arial-BoldMT"/>
  <w:font w:name="ArialMT"/>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de"/>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